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95"/>
        <w:tblW w:w="10773" w:type="dxa"/>
        <w:tblLook w:val="04A0" w:firstRow="1" w:lastRow="0" w:firstColumn="1" w:lastColumn="0" w:noHBand="0" w:noVBand="1"/>
      </w:tblPr>
      <w:tblGrid>
        <w:gridCol w:w="10800"/>
      </w:tblGrid>
      <w:tr w:rsidR="0016373C" w:rsidRPr="00453AAE" w14:paraId="33FC7A2F" w14:textId="77777777" w:rsidTr="009B6B24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2116F1A0" w14:textId="77777777" w:rsidR="0016373C" w:rsidRPr="00453AAE" w:rsidRDefault="0016373C" w:rsidP="00764E79">
            <w:pPr>
              <w:jc w:val="center"/>
              <w:rPr>
                <w:rStyle w:val="FinalAwardName"/>
                <w:rFonts w:ascii="Clario" w:hAnsi="Clario"/>
              </w:rPr>
            </w:pPr>
          </w:p>
          <w:p w14:paraId="0FCC49C1" w14:textId="77777777" w:rsidR="00E4421E" w:rsidRPr="00453AAE" w:rsidRDefault="00E4421E" w:rsidP="00E4421E">
            <w:pPr>
              <w:rPr>
                <w:rFonts w:ascii="Clario" w:hAnsi="Clario" w:cs="Arial"/>
                <w:b/>
                <w:color w:val="DCB450"/>
                <w:sz w:val="28"/>
                <w:szCs w:val="28"/>
              </w:rPr>
            </w:pPr>
            <w:r w:rsidRPr="00453AAE">
              <w:rPr>
                <w:rFonts w:ascii="Clario" w:hAnsi="Clario"/>
                <w:noProof/>
              </w:rPr>
              <w:drawing>
                <wp:inline distT="0" distB="0" distL="0" distR="0" wp14:anchorId="4AEECED4" wp14:editId="46816977">
                  <wp:extent cx="6853555" cy="1052195"/>
                  <wp:effectExtent l="0" t="0" r="4445" b="0"/>
                  <wp:docPr id="665213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55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637D9" w14:textId="77777777" w:rsidR="00E4421E" w:rsidRPr="00453AAE" w:rsidRDefault="00E4421E" w:rsidP="00E4421E">
            <w:pPr>
              <w:jc w:val="center"/>
              <w:rPr>
                <w:rFonts w:ascii="Clario" w:hAnsi="Clario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5A09454A" w14:textId="77777777" w:rsidR="00E4421E" w:rsidRPr="00453AAE" w:rsidRDefault="00E4421E" w:rsidP="00E4421E">
            <w:pPr>
              <w:jc w:val="center"/>
              <w:rPr>
                <w:rFonts w:ascii="Clario" w:hAnsi="Clario" w:cs="Arial"/>
                <w:b/>
                <w:color w:val="9D791F"/>
                <w:u w:val="single"/>
              </w:rPr>
            </w:pPr>
            <w:r w:rsidRPr="00453AAE">
              <w:rPr>
                <w:rFonts w:ascii="Clario" w:hAnsi="Clario" w:cs="Arial"/>
                <w:b/>
                <w:color w:val="9D791F"/>
                <w:u w:val="single"/>
              </w:rPr>
              <w:t>SUBMISSION FORM – DEAL CATEGORIES</w:t>
            </w:r>
          </w:p>
          <w:p w14:paraId="30B41056" w14:textId="77777777" w:rsidR="00E4421E" w:rsidRPr="00453AAE" w:rsidRDefault="00E4421E" w:rsidP="00E4421E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</w:p>
          <w:p w14:paraId="06E36EAA" w14:textId="77777777" w:rsidR="00E4421E" w:rsidRPr="00453AAE" w:rsidRDefault="00E4421E" w:rsidP="00E4421E">
            <w:pPr>
              <w:tabs>
                <w:tab w:val="left" w:pos="5585"/>
              </w:tabs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E1924CE" w14:textId="77777777" w:rsidR="00E4421E" w:rsidRPr="00453AAE" w:rsidRDefault="00E4421E" w:rsidP="00E4421E">
            <w:pPr>
              <w:jc w:val="center"/>
              <w:rPr>
                <w:rFonts w:ascii="Clario" w:hAnsi="Clario" w:cs="Arial"/>
                <w:color w:val="595959" w:themeColor="text1" w:themeTint="A6"/>
                <w:u w:val="single"/>
              </w:rPr>
            </w:pPr>
          </w:p>
          <w:p w14:paraId="05A5E3C2" w14:textId="77777777" w:rsidR="00E4421E" w:rsidRPr="00453AAE" w:rsidRDefault="00E4421E" w:rsidP="00E4421E">
            <w:pPr>
              <w:jc w:val="center"/>
              <w:rPr>
                <w:rFonts w:ascii="Clario" w:hAnsi="Clario" w:cs="Arial"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453AAE">
              <w:rPr>
                <w:rFonts w:ascii="Clario" w:hAnsi="Clario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2 August 2024 (Friday)</w:t>
            </w:r>
          </w:p>
          <w:p w14:paraId="481F32B0" w14:textId="77777777" w:rsidR="00E4421E" w:rsidRPr="00453AAE" w:rsidRDefault="00E4421E" w:rsidP="00E4421E">
            <w:pPr>
              <w:jc w:val="center"/>
              <w:rPr>
                <w:rFonts w:ascii="Clario" w:hAnsi="Clario" w:cs="Arial"/>
                <w:i/>
                <w:color w:val="595959"/>
              </w:rPr>
            </w:pPr>
            <w:r w:rsidRPr="00453AAE">
              <w:rPr>
                <w:rFonts w:ascii="Clario" w:hAnsi="Clario" w:cs="Arial"/>
                <w:i/>
                <w:color w:val="595959" w:themeColor="text1" w:themeTint="A6"/>
                <w:sz w:val="22"/>
                <w:szCs w:val="22"/>
              </w:rPr>
              <w:t xml:space="preserve">Send the completed forms to </w:t>
            </w:r>
            <w:hyperlink r:id="rId8" w:history="1">
              <w:r w:rsidRPr="00453AAE">
                <w:rPr>
                  <w:rStyle w:val="Hyperlink"/>
                  <w:rFonts w:ascii="Clario" w:hAnsi="Clario"/>
                  <w:sz w:val="22"/>
                  <w:szCs w:val="22"/>
                </w:rPr>
                <w:t>albawards@thomsonreuters.com</w:t>
              </w:r>
            </w:hyperlink>
            <w:r>
              <w:rPr>
                <w:rFonts w:ascii="Clario" w:hAnsi="Clario"/>
              </w:rPr>
              <w:t xml:space="preserve"> </w:t>
            </w:r>
          </w:p>
          <w:p w14:paraId="6FE86007" w14:textId="77777777" w:rsidR="00E4421E" w:rsidRPr="00453AAE" w:rsidRDefault="00E4421E" w:rsidP="00E4421E">
            <w:pPr>
              <w:jc w:val="center"/>
              <w:rPr>
                <w:rFonts w:ascii="Clario" w:hAnsi="Clario" w:cs="Arial"/>
                <w:b/>
                <w:color w:val="595959"/>
              </w:rPr>
            </w:pPr>
          </w:p>
          <w:p w14:paraId="40B8E16E" w14:textId="77777777" w:rsidR="00E4421E" w:rsidRPr="00453AAE" w:rsidRDefault="00E4421E" w:rsidP="00E4421E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This form is for one deal only. To submit another deal, please complete a new form. </w:t>
            </w:r>
          </w:p>
          <w:p w14:paraId="0FAD2097" w14:textId="77777777" w:rsidR="00E4421E" w:rsidRDefault="00E4421E" w:rsidP="00E4421E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ALBILA2024-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Categor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y-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Organisation</w:t>
            </w:r>
          </w:p>
          <w:p w14:paraId="7FC7FC58" w14:textId="294F56E3" w:rsidR="00E4421E" w:rsidRDefault="00E4421E" w:rsidP="00E4421E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Example: ALBILA2024-</w:t>
            </w:r>
            <w:r w:rsidR="003B1D6D">
              <w:rPr>
                <w:rFonts w:ascii="Clario" w:hAnsi="Clario" w:cs="Arial"/>
                <w:i/>
                <w:color w:val="595959"/>
                <w:sz w:val="22"/>
                <w:szCs w:val="22"/>
              </w:rPr>
              <w:t>Debt Market Deal of the Year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-ABC Law Firm</w:t>
            </w:r>
          </w:p>
          <w:p w14:paraId="3628C4B7" w14:textId="77777777" w:rsidR="00E4421E" w:rsidRDefault="00E4421E" w:rsidP="00E4421E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</w:p>
          <w:p w14:paraId="550F66FD" w14:textId="77777777" w:rsidR="00E4421E" w:rsidRPr="007D07C7" w:rsidRDefault="00E4421E" w:rsidP="00E4421E">
            <w:pPr>
              <w:jc w:val="center"/>
              <w:rPr>
                <w:rFonts w:ascii="Clario" w:hAnsi="Clario" w:cs="Arial"/>
                <w:b/>
                <w:bCs/>
                <w:iCs/>
                <w:color w:val="FF0000"/>
              </w:rPr>
            </w:pPr>
            <w:r w:rsidRPr="007D07C7">
              <w:rPr>
                <w:rFonts w:ascii="Clario" w:hAnsi="Clario" w:cs="Arial"/>
                <w:b/>
                <w:bCs/>
                <w:iCs/>
                <w:color w:val="FF0000"/>
              </w:rPr>
              <w:t>Please send the submission form in Word format and do not convert it to PDF.</w:t>
            </w:r>
          </w:p>
          <w:p w14:paraId="2A7DB7AF" w14:textId="79B866B2" w:rsidR="00614AC4" w:rsidRPr="00453AAE" w:rsidRDefault="00614AC4" w:rsidP="00614AC4">
            <w:pPr>
              <w:jc w:val="center"/>
              <w:rPr>
                <w:rStyle w:val="FinalAwardName"/>
                <w:rFonts w:ascii="Clario" w:hAnsi="Clario"/>
              </w:rPr>
            </w:pPr>
          </w:p>
        </w:tc>
      </w:tr>
      <w:tr w:rsidR="009C0734" w:rsidRPr="00453AAE" w14:paraId="255EE33E" w14:textId="77777777" w:rsidTr="009B6B24">
        <w:trPr>
          <w:trHeight w:val="841"/>
        </w:trPr>
        <w:sdt>
          <w:sdtPr>
            <w:rPr>
              <w:rStyle w:val="FinalAwardName"/>
              <w:rFonts w:ascii="Clario" w:hAnsi="Clario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 " w:value="M&amp;A DEAL OF THE YEAR "/>
              <w:listItem w:displayText="PROJECT FINANCE DEAL OF THE YEAR" w:value="PROJECT FINANC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07E3909" w14:textId="04406B67" w:rsidR="009C0734" w:rsidRPr="00453AAE" w:rsidRDefault="005323D1" w:rsidP="00764E79">
                <w:pPr>
                  <w:jc w:val="center"/>
                  <w:rPr>
                    <w:rFonts w:ascii="Clario" w:hAnsi="Clario" w:cs="Arial"/>
                    <w:b/>
                    <w:color w:val="595959"/>
                    <w:sz w:val="20"/>
                    <w:szCs w:val="20"/>
                  </w:rPr>
                </w:pPr>
                <w:r w:rsidRPr="00453AAE">
                  <w:rPr>
                    <w:rStyle w:val="FinalAwardName"/>
                    <w:rFonts w:ascii="Clario" w:hAnsi="Clario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280"/>
      </w:tblGrid>
      <w:tr w:rsidR="008A299F" w:rsidRPr="00453AAE" w14:paraId="1E49C526" w14:textId="77777777" w:rsidTr="009B6B24">
        <w:trPr>
          <w:trHeight w:val="288"/>
        </w:trPr>
        <w:tc>
          <w:tcPr>
            <w:tcW w:w="4030" w:type="dxa"/>
          </w:tcPr>
          <w:p w14:paraId="44407FC0" w14:textId="77777777" w:rsidR="008A299F" w:rsidRPr="00453AAE" w:rsidRDefault="008A299F" w:rsidP="0062104A">
            <w:pPr>
              <w:rPr>
                <w:rFonts w:ascii="Clario" w:hAnsi="Clario" w:cs="Arial"/>
                <w:b/>
                <w:color w:val="0070C0"/>
                <w:sz w:val="28"/>
                <w:szCs w:val="28"/>
              </w:rPr>
            </w:pPr>
            <w:r w:rsidRPr="00453AAE">
              <w:rPr>
                <w:rFonts w:ascii="Clario" w:hAnsi="Clario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38" w:type="dxa"/>
            <w:gridSpan w:val="2"/>
          </w:tcPr>
          <w:p w14:paraId="7971D01C" w14:textId="77777777" w:rsidR="008A299F" w:rsidRPr="00453AAE" w:rsidRDefault="008A299F" w:rsidP="0062104A">
            <w:pPr>
              <w:rPr>
                <w:rFonts w:ascii="Clario" w:hAnsi="Clario" w:cs="Arial"/>
                <w:color w:val="0070C0"/>
                <w:sz w:val="28"/>
                <w:szCs w:val="28"/>
              </w:rPr>
            </w:pPr>
          </w:p>
        </w:tc>
      </w:tr>
      <w:tr w:rsidR="003B038B" w:rsidRPr="00453AAE" w14:paraId="3CA09EFA" w14:textId="77777777" w:rsidTr="009B6B24">
        <w:trPr>
          <w:trHeight w:val="288"/>
        </w:trPr>
        <w:tc>
          <w:tcPr>
            <w:tcW w:w="4030" w:type="dxa"/>
          </w:tcPr>
          <w:p w14:paraId="0F1D09C4" w14:textId="77777777" w:rsidR="00A7129B" w:rsidRPr="00453AAE" w:rsidRDefault="00A7129B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38" w:type="dxa"/>
            <w:gridSpan w:val="2"/>
          </w:tcPr>
          <w:p w14:paraId="680C5834" w14:textId="77777777" w:rsidR="00A7129B" w:rsidRPr="00453AAE" w:rsidRDefault="00A7129B" w:rsidP="0062104A">
            <w:pPr>
              <w:rPr>
                <w:rFonts w:ascii="Clario" w:hAnsi="Clario" w:cs="Arial"/>
                <w:color w:val="404040" w:themeColor="text1" w:themeTint="BF"/>
              </w:rPr>
            </w:pPr>
          </w:p>
        </w:tc>
      </w:tr>
      <w:tr w:rsidR="00443E40" w:rsidRPr="00453AAE" w14:paraId="54D4C969" w14:textId="77777777" w:rsidTr="009B6B24">
        <w:trPr>
          <w:trHeight w:val="288"/>
        </w:trPr>
        <w:tc>
          <w:tcPr>
            <w:tcW w:w="4030" w:type="dxa"/>
          </w:tcPr>
          <w:p w14:paraId="78FFBFB9" w14:textId="77777777" w:rsidR="00443E40" w:rsidRPr="00453AAE" w:rsidRDefault="00443E40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38" w:type="dxa"/>
            <w:gridSpan w:val="2"/>
          </w:tcPr>
          <w:p w14:paraId="066B136C" w14:textId="77777777" w:rsidR="00443E40" w:rsidRPr="00453AAE" w:rsidRDefault="00443E40" w:rsidP="0062104A">
            <w:pPr>
              <w:rPr>
                <w:rFonts w:ascii="Clario" w:hAnsi="Clario" w:cs="Arial"/>
                <w:color w:val="404040" w:themeColor="text1" w:themeTint="BF"/>
              </w:rPr>
            </w:pPr>
          </w:p>
        </w:tc>
      </w:tr>
      <w:tr w:rsidR="003B038B" w:rsidRPr="00453AAE" w14:paraId="77BC1B58" w14:textId="77777777" w:rsidTr="009B6B24">
        <w:trPr>
          <w:trHeight w:val="288"/>
        </w:trPr>
        <w:tc>
          <w:tcPr>
            <w:tcW w:w="4030" w:type="dxa"/>
          </w:tcPr>
          <w:p w14:paraId="023F9D4F" w14:textId="77777777" w:rsidR="00A7129B" w:rsidRPr="00453AAE" w:rsidRDefault="00A7129B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38" w:type="dxa"/>
            <w:gridSpan w:val="2"/>
          </w:tcPr>
          <w:p w14:paraId="5D82A335" w14:textId="77777777" w:rsidR="00A7129B" w:rsidRPr="00453AAE" w:rsidRDefault="00A7129B" w:rsidP="0062104A">
            <w:pPr>
              <w:rPr>
                <w:rFonts w:ascii="Clario" w:hAnsi="Clario" w:cs="Arial"/>
                <w:color w:val="404040" w:themeColor="text1" w:themeTint="BF"/>
              </w:rPr>
            </w:pPr>
          </w:p>
        </w:tc>
      </w:tr>
      <w:tr w:rsidR="00633F8B" w:rsidRPr="00453AAE" w14:paraId="7E305693" w14:textId="77777777" w:rsidTr="009B6B24">
        <w:trPr>
          <w:trHeight w:val="288"/>
        </w:trPr>
        <w:tc>
          <w:tcPr>
            <w:tcW w:w="4030" w:type="dxa"/>
          </w:tcPr>
          <w:p w14:paraId="0671EFD1" w14:textId="77777777" w:rsidR="00633F8B" w:rsidRPr="00453AAE" w:rsidRDefault="00633F8B" w:rsidP="00633F8B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 xml:space="preserve">Nominator </w:t>
            </w:r>
            <w:r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C09C751" w14:textId="77777777" w:rsidR="00633F8B" w:rsidRPr="00453AAE" w:rsidRDefault="00E23585" w:rsidP="00633F8B">
            <w:pPr>
              <w:jc w:val="both"/>
              <w:rPr>
                <w:rFonts w:ascii="Clario" w:hAnsi="Clario" w:cs="Arial"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color w:val="404040" w:themeColor="text1" w:themeTint="BF"/>
              </w:rPr>
              <w:t>Example: Law Firm A</w:t>
            </w:r>
          </w:p>
        </w:tc>
      </w:tr>
      <w:tr w:rsidR="00633F8B" w:rsidRPr="00453AAE" w14:paraId="7D99C394" w14:textId="77777777" w:rsidTr="009B6B24">
        <w:trPr>
          <w:trHeight w:val="288"/>
        </w:trPr>
        <w:tc>
          <w:tcPr>
            <w:tcW w:w="4030" w:type="dxa"/>
          </w:tcPr>
          <w:p w14:paraId="1F7631AD" w14:textId="77777777" w:rsidR="00633F8B" w:rsidRPr="00453AAE" w:rsidRDefault="00633F8B" w:rsidP="00633F8B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Role of nominator</w:t>
            </w:r>
            <w:r w:rsidR="00EC40BA" w:rsidRPr="00453AAE">
              <w:rPr>
                <w:rFonts w:ascii="Clario" w:hAnsi="Clario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453AAE" w:rsidRDefault="00EC40BA" w:rsidP="00633F8B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B927B87" w14:textId="77777777" w:rsidR="00633F8B" w:rsidRPr="00453AAE" w:rsidRDefault="00E23585" w:rsidP="00633F8B">
            <w:pPr>
              <w:jc w:val="both"/>
              <w:rPr>
                <w:rFonts w:ascii="Clario" w:hAnsi="Clario" w:cs="Arial"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color w:val="404040" w:themeColor="text1" w:themeTint="BF"/>
              </w:rPr>
              <w:t xml:space="preserve">Example: Law Firm A was </w:t>
            </w:r>
            <w:proofErr w:type="gramStart"/>
            <w:r w:rsidRPr="00453AAE">
              <w:rPr>
                <w:rFonts w:ascii="Clario" w:hAnsi="Clario" w:cs="Arial"/>
                <w:color w:val="404040" w:themeColor="text1" w:themeTint="BF"/>
              </w:rPr>
              <w:t>International</w:t>
            </w:r>
            <w:proofErr w:type="gramEnd"/>
            <w:r w:rsidRPr="00453AAE">
              <w:rPr>
                <w:rFonts w:ascii="Clario" w:hAnsi="Clario" w:cs="Arial"/>
                <w:color w:val="404040" w:themeColor="text1" w:themeTint="BF"/>
              </w:rPr>
              <w:t xml:space="preserve"> counsel to Company A (Issuer) on English laws</w:t>
            </w:r>
          </w:p>
        </w:tc>
      </w:tr>
      <w:tr w:rsidR="003B038B" w:rsidRPr="00453AAE" w14:paraId="69511DF1" w14:textId="77777777" w:rsidTr="009B6B24">
        <w:trPr>
          <w:trHeight w:val="288"/>
        </w:trPr>
        <w:tc>
          <w:tcPr>
            <w:tcW w:w="4030" w:type="dxa"/>
          </w:tcPr>
          <w:p w14:paraId="0EF1074B" w14:textId="77777777" w:rsidR="00A7129B" w:rsidRPr="00453AAE" w:rsidRDefault="00A7129B" w:rsidP="00CF0404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gridSpan w:val="2"/>
          </w:tcPr>
          <w:p w14:paraId="4FB18BE8" w14:textId="77777777" w:rsidR="00A7129B" w:rsidRPr="00453AAE" w:rsidRDefault="00A7129B" w:rsidP="0062104A">
            <w:pPr>
              <w:jc w:val="both"/>
              <w:rPr>
                <w:rStyle w:val="Style10"/>
                <w:rFonts w:ascii="Clario" w:hAnsi="Clario"/>
                <w:color w:val="404040" w:themeColor="text1" w:themeTint="BF"/>
              </w:rPr>
            </w:pPr>
          </w:p>
        </w:tc>
      </w:tr>
      <w:tr w:rsidR="000B232C" w:rsidRPr="00453AAE" w14:paraId="228DCF24" w14:textId="77777777" w:rsidTr="009B6B24">
        <w:trPr>
          <w:trHeight w:val="377"/>
        </w:trPr>
        <w:tc>
          <w:tcPr>
            <w:tcW w:w="4030" w:type="dxa"/>
          </w:tcPr>
          <w:p w14:paraId="67F69E82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280" w:type="dxa"/>
          </w:tcPr>
          <w:p w14:paraId="5C57776F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453AAE" w14:paraId="2B3E3CC6" w14:textId="77777777" w:rsidTr="009B6B24">
        <w:trPr>
          <w:trHeight w:val="720"/>
        </w:trPr>
        <w:tc>
          <w:tcPr>
            <w:tcW w:w="4030" w:type="dxa"/>
          </w:tcPr>
          <w:p w14:paraId="35506E8C" w14:textId="77777777" w:rsidR="00E23585" w:rsidRPr="00453AAE" w:rsidRDefault="00E23585" w:rsidP="00E23585">
            <w:pPr>
              <w:rPr>
                <w:rFonts w:ascii="Clario" w:hAnsi="Clario" w:cs="Arial"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color w:val="404040" w:themeColor="text1" w:themeTint="BF"/>
              </w:rPr>
              <w:t>Example: Law Firm B</w:t>
            </w:r>
            <w:r w:rsidR="00E81507" w:rsidRPr="00453AAE">
              <w:rPr>
                <w:rFonts w:ascii="Clario" w:hAnsi="Clario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453AAE" w:rsidRDefault="00D03BE7" w:rsidP="00E23585">
            <w:pPr>
              <w:rPr>
                <w:rFonts w:ascii="Clario" w:hAnsi="Clario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453AAE" w:rsidRDefault="00E81507" w:rsidP="00D03BE7">
            <w:pPr>
              <w:rPr>
                <w:rFonts w:ascii="Clario" w:hAnsi="Clario" w:cs="Arial"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280" w:type="dxa"/>
          </w:tcPr>
          <w:p w14:paraId="0E05F412" w14:textId="77777777" w:rsidR="00D03BE7" w:rsidRPr="00453AAE" w:rsidRDefault="00E81507" w:rsidP="00D03BE7">
            <w:pPr>
              <w:rPr>
                <w:rFonts w:ascii="Clario" w:hAnsi="Clario" w:cs="Arial"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color w:val="404040" w:themeColor="text1" w:themeTint="BF"/>
              </w:rPr>
              <w:t>Issuer</w:t>
            </w:r>
          </w:p>
          <w:p w14:paraId="157100F4" w14:textId="77777777" w:rsidR="00D03BE7" w:rsidRPr="00453AAE" w:rsidRDefault="00D03BE7" w:rsidP="00D03BE7">
            <w:pPr>
              <w:rPr>
                <w:rFonts w:ascii="Clario" w:hAnsi="Clario" w:cs="Arial"/>
                <w:color w:val="404040" w:themeColor="text1" w:themeTint="BF"/>
              </w:rPr>
            </w:pPr>
          </w:p>
        </w:tc>
      </w:tr>
      <w:tr w:rsidR="000B232C" w:rsidRPr="00453AAE" w14:paraId="54BF8B2D" w14:textId="77777777" w:rsidTr="009B6B24">
        <w:trPr>
          <w:trHeight w:val="288"/>
        </w:trPr>
        <w:tc>
          <w:tcPr>
            <w:tcW w:w="4030" w:type="dxa"/>
          </w:tcPr>
          <w:p w14:paraId="0DAE513F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 xml:space="preserve">Other banks involved </w:t>
            </w:r>
            <w:r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280" w:type="dxa"/>
          </w:tcPr>
          <w:p w14:paraId="1D1F4C51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453AAE" w14:paraId="33CCA1D8" w14:textId="77777777" w:rsidTr="009B6B24">
        <w:trPr>
          <w:trHeight w:val="720"/>
        </w:trPr>
        <w:tc>
          <w:tcPr>
            <w:tcW w:w="4030" w:type="dxa"/>
          </w:tcPr>
          <w:p w14:paraId="534B2FB0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</w:p>
        </w:tc>
        <w:tc>
          <w:tcPr>
            <w:tcW w:w="3280" w:type="dxa"/>
          </w:tcPr>
          <w:p w14:paraId="44A973CF" w14:textId="77777777" w:rsidR="000B232C" w:rsidRPr="00453AAE" w:rsidRDefault="000B232C" w:rsidP="0062104A">
            <w:pPr>
              <w:rPr>
                <w:rFonts w:ascii="Clario" w:hAnsi="Clario" w:cs="Arial"/>
                <w:b/>
                <w:color w:val="404040" w:themeColor="text1" w:themeTint="BF"/>
              </w:rPr>
            </w:pPr>
          </w:p>
        </w:tc>
      </w:tr>
      <w:tr w:rsidR="00727FDF" w:rsidRPr="00453AAE" w14:paraId="0446C634" w14:textId="77777777" w:rsidTr="009B6B24">
        <w:trPr>
          <w:trHeight w:val="720"/>
        </w:trPr>
        <w:tc>
          <w:tcPr>
            <w:tcW w:w="10768" w:type="dxa"/>
            <w:gridSpan w:val="3"/>
          </w:tcPr>
          <w:p w14:paraId="4C69A68C" w14:textId="77777777" w:rsidR="00727FDF" w:rsidRPr="00453AAE" w:rsidRDefault="00E81507" w:rsidP="0062104A">
            <w:pPr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 xml:space="preserve">Description </w:t>
            </w:r>
            <w:r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453AAE" w:rsidRDefault="00E81507" w:rsidP="0062104A">
            <w:pPr>
              <w:rPr>
                <w:rFonts w:ascii="Clario" w:hAnsi="Clario" w:cs="Arial"/>
                <w:color w:val="404040" w:themeColor="text1" w:themeTint="BF"/>
              </w:rPr>
            </w:pPr>
          </w:p>
          <w:p w14:paraId="5470BE71" w14:textId="77777777" w:rsidR="00E81507" w:rsidRPr="00453AAE" w:rsidRDefault="00E81507" w:rsidP="0062104A">
            <w:pPr>
              <w:rPr>
                <w:rFonts w:ascii="Clario" w:hAnsi="Clario" w:cs="Arial"/>
                <w:color w:val="404040" w:themeColor="text1" w:themeTint="BF"/>
              </w:rPr>
            </w:pPr>
          </w:p>
        </w:tc>
      </w:tr>
      <w:tr w:rsidR="00B80D9A" w:rsidRPr="00453AAE" w14:paraId="74890E88" w14:textId="77777777" w:rsidTr="009B6B24">
        <w:trPr>
          <w:trHeight w:val="720"/>
        </w:trPr>
        <w:tc>
          <w:tcPr>
            <w:tcW w:w="10768" w:type="dxa"/>
            <w:gridSpan w:val="3"/>
          </w:tcPr>
          <w:p w14:paraId="2A2E6181" w14:textId="77777777" w:rsidR="00B80D9A" w:rsidRPr="00453AAE" w:rsidRDefault="00B80D9A" w:rsidP="0062104A">
            <w:pPr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</w:pPr>
            <w:r w:rsidRPr="00453AAE">
              <w:rPr>
                <w:rFonts w:ascii="Clario" w:hAnsi="Clario" w:cs="Arial"/>
                <w:b/>
                <w:color w:val="404040" w:themeColor="text1" w:themeTint="BF"/>
              </w:rPr>
              <w:t>Deal awards/recognition</w:t>
            </w:r>
            <w:r w:rsidR="00FB751F" w:rsidRPr="00453AAE">
              <w:rPr>
                <w:rFonts w:ascii="Clario" w:hAnsi="Clario" w:cs="Arial"/>
                <w:b/>
                <w:color w:val="404040" w:themeColor="text1" w:themeTint="BF"/>
              </w:rPr>
              <w:t xml:space="preserve"> </w:t>
            </w:r>
            <w:r w:rsidR="00E85129"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453AAE">
              <w:rPr>
                <w:rFonts w:ascii="Clario" w:hAnsi="Clario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453AAE" w:rsidRDefault="00E81507" w:rsidP="0062104A">
            <w:pPr>
              <w:rPr>
                <w:rFonts w:ascii="Clario" w:hAnsi="Clario" w:cs="Arial"/>
                <w:color w:val="404040" w:themeColor="text1" w:themeTint="BF"/>
              </w:rPr>
            </w:pPr>
          </w:p>
        </w:tc>
      </w:tr>
    </w:tbl>
    <w:p w14:paraId="077A9D04" w14:textId="77777777" w:rsidR="00727FDF" w:rsidRPr="00453AAE" w:rsidRDefault="00727FDF">
      <w:pPr>
        <w:rPr>
          <w:rFonts w:ascii="Clario" w:hAnsi="Clario" w:cs="Arial"/>
          <w:b/>
          <w:color w:val="404040" w:themeColor="text1" w:themeTint="BF"/>
          <w:sz w:val="22"/>
          <w:szCs w:val="22"/>
        </w:rPr>
      </w:pPr>
    </w:p>
    <w:sectPr w:rsidR="00727FDF" w:rsidRPr="00453AAE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748C7" w14:textId="77777777" w:rsidR="00C15E97" w:rsidRDefault="00C15E97" w:rsidP="00976374">
      <w:r>
        <w:separator/>
      </w:r>
    </w:p>
  </w:endnote>
  <w:endnote w:type="continuationSeparator" w:id="0">
    <w:p w14:paraId="2686A254" w14:textId="77777777" w:rsidR="00C15E97" w:rsidRDefault="00C15E97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C6045" w14:textId="77777777" w:rsidR="00C15E97" w:rsidRDefault="00C15E97" w:rsidP="00976374">
      <w:r>
        <w:separator/>
      </w:r>
    </w:p>
  </w:footnote>
  <w:footnote w:type="continuationSeparator" w:id="0">
    <w:p w14:paraId="5732A942" w14:textId="77777777" w:rsidR="00C15E97" w:rsidRDefault="00C15E97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97011"/>
    <w:rsid w:val="000A14BB"/>
    <w:rsid w:val="000B063C"/>
    <w:rsid w:val="000B232C"/>
    <w:rsid w:val="000C7A5D"/>
    <w:rsid w:val="000C7FA4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6373C"/>
    <w:rsid w:val="001673D5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C144C"/>
    <w:rsid w:val="002E1E87"/>
    <w:rsid w:val="0030672F"/>
    <w:rsid w:val="00310913"/>
    <w:rsid w:val="003137F9"/>
    <w:rsid w:val="003148AC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B1D6D"/>
    <w:rsid w:val="003C61D1"/>
    <w:rsid w:val="003C6AE3"/>
    <w:rsid w:val="003E2AAA"/>
    <w:rsid w:val="003F5F08"/>
    <w:rsid w:val="004104BC"/>
    <w:rsid w:val="00421C8F"/>
    <w:rsid w:val="00443E40"/>
    <w:rsid w:val="00447468"/>
    <w:rsid w:val="00453AAE"/>
    <w:rsid w:val="00455DCB"/>
    <w:rsid w:val="00473DEB"/>
    <w:rsid w:val="00485772"/>
    <w:rsid w:val="004A352F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3013F"/>
    <w:rsid w:val="005323D1"/>
    <w:rsid w:val="00541BFD"/>
    <w:rsid w:val="00550488"/>
    <w:rsid w:val="00553BC8"/>
    <w:rsid w:val="0057741D"/>
    <w:rsid w:val="005804BA"/>
    <w:rsid w:val="00580758"/>
    <w:rsid w:val="00581988"/>
    <w:rsid w:val="005864C3"/>
    <w:rsid w:val="0059203C"/>
    <w:rsid w:val="005B0FDA"/>
    <w:rsid w:val="00600557"/>
    <w:rsid w:val="00612A90"/>
    <w:rsid w:val="00614AC4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41872"/>
    <w:rsid w:val="00755516"/>
    <w:rsid w:val="00764E79"/>
    <w:rsid w:val="0076755A"/>
    <w:rsid w:val="007751D6"/>
    <w:rsid w:val="0079385B"/>
    <w:rsid w:val="007A7F70"/>
    <w:rsid w:val="007C20AB"/>
    <w:rsid w:val="007C620B"/>
    <w:rsid w:val="007D0CD3"/>
    <w:rsid w:val="007D5A8A"/>
    <w:rsid w:val="007F04C9"/>
    <w:rsid w:val="00825DEB"/>
    <w:rsid w:val="008269A4"/>
    <w:rsid w:val="008356B0"/>
    <w:rsid w:val="00866E49"/>
    <w:rsid w:val="008709FC"/>
    <w:rsid w:val="008918D7"/>
    <w:rsid w:val="00892C7D"/>
    <w:rsid w:val="00894A46"/>
    <w:rsid w:val="008A299F"/>
    <w:rsid w:val="008B3860"/>
    <w:rsid w:val="008B7A10"/>
    <w:rsid w:val="008C1DD2"/>
    <w:rsid w:val="008C6CF6"/>
    <w:rsid w:val="008F1080"/>
    <w:rsid w:val="008F41DB"/>
    <w:rsid w:val="008F4A6F"/>
    <w:rsid w:val="00907239"/>
    <w:rsid w:val="00920947"/>
    <w:rsid w:val="00935D00"/>
    <w:rsid w:val="00951888"/>
    <w:rsid w:val="00976374"/>
    <w:rsid w:val="00997F4C"/>
    <w:rsid w:val="009B3E6D"/>
    <w:rsid w:val="009B6B24"/>
    <w:rsid w:val="009C0734"/>
    <w:rsid w:val="009D6168"/>
    <w:rsid w:val="009E63E8"/>
    <w:rsid w:val="00A02B5D"/>
    <w:rsid w:val="00A03C22"/>
    <w:rsid w:val="00A13583"/>
    <w:rsid w:val="00A348B7"/>
    <w:rsid w:val="00A350D0"/>
    <w:rsid w:val="00A41A21"/>
    <w:rsid w:val="00A47823"/>
    <w:rsid w:val="00A7129B"/>
    <w:rsid w:val="00A745E5"/>
    <w:rsid w:val="00A83445"/>
    <w:rsid w:val="00AB58D9"/>
    <w:rsid w:val="00B208F8"/>
    <w:rsid w:val="00B22ED6"/>
    <w:rsid w:val="00B30BD9"/>
    <w:rsid w:val="00B45F30"/>
    <w:rsid w:val="00B46F8B"/>
    <w:rsid w:val="00B60F1A"/>
    <w:rsid w:val="00B648EA"/>
    <w:rsid w:val="00B70DAF"/>
    <w:rsid w:val="00B80D9A"/>
    <w:rsid w:val="00B82863"/>
    <w:rsid w:val="00B85333"/>
    <w:rsid w:val="00B916F1"/>
    <w:rsid w:val="00B95DC0"/>
    <w:rsid w:val="00B9733B"/>
    <w:rsid w:val="00BA3E94"/>
    <w:rsid w:val="00BB1050"/>
    <w:rsid w:val="00BC1DB5"/>
    <w:rsid w:val="00BE3508"/>
    <w:rsid w:val="00BE6C74"/>
    <w:rsid w:val="00BE6E9E"/>
    <w:rsid w:val="00BF0C24"/>
    <w:rsid w:val="00C15E97"/>
    <w:rsid w:val="00C56356"/>
    <w:rsid w:val="00C6072A"/>
    <w:rsid w:val="00C65C7D"/>
    <w:rsid w:val="00C66942"/>
    <w:rsid w:val="00C8144B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91F62"/>
    <w:rsid w:val="00DB1EFA"/>
    <w:rsid w:val="00DE4EDC"/>
    <w:rsid w:val="00E005D2"/>
    <w:rsid w:val="00E1039F"/>
    <w:rsid w:val="00E12970"/>
    <w:rsid w:val="00E12D54"/>
    <w:rsid w:val="00E23585"/>
    <w:rsid w:val="00E33D2D"/>
    <w:rsid w:val="00E43575"/>
    <w:rsid w:val="00E4421E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3E32"/>
    <w:rsid w:val="00EC40BA"/>
    <w:rsid w:val="00F12914"/>
    <w:rsid w:val="00F20135"/>
    <w:rsid w:val="00F23649"/>
    <w:rsid w:val="00F2478B"/>
    <w:rsid w:val="00F276E0"/>
    <w:rsid w:val="00F403B1"/>
    <w:rsid w:val="00F4161C"/>
    <w:rsid w:val="00F440CC"/>
    <w:rsid w:val="00F53C2D"/>
    <w:rsid w:val="00F56509"/>
    <w:rsid w:val="00F60610"/>
    <w:rsid w:val="00F703DA"/>
    <w:rsid w:val="00F706B6"/>
    <w:rsid w:val="00F8071A"/>
    <w:rsid w:val="00F86634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wards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97011"/>
    <w:rsid w:val="001509A6"/>
    <w:rsid w:val="0026690B"/>
    <w:rsid w:val="00285BF4"/>
    <w:rsid w:val="00350431"/>
    <w:rsid w:val="004630DF"/>
    <w:rsid w:val="004B7B4F"/>
    <w:rsid w:val="0054761A"/>
    <w:rsid w:val="0056024A"/>
    <w:rsid w:val="005D5875"/>
    <w:rsid w:val="00691175"/>
    <w:rsid w:val="007205B4"/>
    <w:rsid w:val="00801A89"/>
    <w:rsid w:val="00945FB1"/>
    <w:rsid w:val="00954BDD"/>
    <w:rsid w:val="009A5411"/>
    <w:rsid w:val="00A74C7E"/>
    <w:rsid w:val="00A77064"/>
    <w:rsid w:val="00AF0F87"/>
    <w:rsid w:val="00B46CE4"/>
    <w:rsid w:val="00B56117"/>
    <w:rsid w:val="00C179AA"/>
    <w:rsid w:val="00C44E80"/>
    <w:rsid w:val="00C81FF0"/>
    <w:rsid w:val="00CD7624"/>
    <w:rsid w:val="00CF1686"/>
    <w:rsid w:val="00D04FBC"/>
    <w:rsid w:val="00D323E5"/>
    <w:rsid w:val="00DB6ECF"/>
    <w:rsid w:val="00EB177B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CAC6-465C-4671-A8FF-78BE58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Gerona, Bill Warren B. (Asia &amp; Emerging Markets)</cp:lastModifiedBy>
  <cp:revision>45</cp:revision>
  <cp:lastPrinted>2018-02-05T08:31:00Z</cp:lastPrinted>
  <dcterms:created xsi:type="dcterms:W3CDTF">2018-12-03T05:21:00Z</dcterms:created>
  <dcterms:modified xsi:type="dcterms:W3CDTF">2024-06-28T03:17:00Z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